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77" w:rsidRPr="003B51EC" w:rsidRDefault="003B51EC" w:rsidP="003B51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>27 October</w:t>
      </w:r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10:00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12:00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IAKS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, IAKS 50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Anniversary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2:00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3.30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4:00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.– 5:30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post-event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>?</w:t>
      </w:r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7:00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.– 10:00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. - IOC/IPC/IAKS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Prize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Ceremony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</w:p>
    <w:p w:rsidR="003B51EC" w:rsidRPr="003B51EC" w:rsidRDefault="003B51EC" w:rsidP="003B51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October</w:t>
      </w:r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11:30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1:00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>.</w:t>
      </w:r>
      <w:r w:rsidRPr="003B51EC">
        <w:rPr>
          <w:rFonts w:ascii="Times New Roman" w:hAnsi="Times New Roman" w:cs="Times New Roman"/>
          <w:sz w:val="24"/>
          <w:szCs w:val="24"/>
        </w:rPr>
        <w:t xml:space="preserve"> 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Facilities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2:00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3:30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>.</w:t>
      </w:r>
      <w:r w:rsidRPr="003B51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Prize-winning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2015 IOC/IPC/IAKS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B51EC" w:rsidRPr="003B51EC" w:rsidRDefault="003B51EC" w:rsidP="003B51EC">
      <w:pPr>
        <w:rPr>
          <w:rFonts w:ascii="Times New Roman" w:hAnsi="Times New Roman" w:cs="Times New Roman"/>
          <w:sz w:val="24"/>
          <w:szCs w:val="24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4:00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5:30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>.</w:t>
      </w:r>
      <w:r w:rsidRPr="003B51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Prize-winning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2015 IOC/IPC/IAKS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B51EC" w:rsidRPr="003B51EC" w:rsidRDefault="003B51EC" w:rsidP="003B51E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B51EC" w:rsidRPr="003B51EC" w:rsidRDefault="003B51EC" w:rsidP="003B51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October</w:t>
      </w:r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9:30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11:00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visions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leisure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11:30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13:00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Recreation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Facilities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2:00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3:30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>.</w:t>
      </w:r>
      <w:r w:rsidRPr="003B51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transformative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experiences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4:00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5:30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</w:p>
    <w:p w:rsidR="003B51EC" w:rsidRPr="003B51EC" w:rsidRDefault="003B51EC" w:rsidP="003B51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 </w:t>
      </w:r>
      <w:r w:rsidRPr="003B5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October</w:t>
      </w:r>
      <w:proofErr w:type="gramEnd"/>
    </w:p>
    <w:p w:rsidR="003B51EC" w:rsidRPr="003B51EC" w:rsidRDefault="003B51EC" w:rsidP="003B51EC">
      <w:pPr>
        <w:rPr>
          <w:rFonts w:ascii="Times New Roman" w:hAnsi="Times New Roman" w:cs="Times New Roman"/>
          <w:sz w:val="24"/>
          <w:szCs w:val="24"/>
          <w:shd w:val="clear" w:color="auto" w:fill="CACACA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9:30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.– 11:00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>.</w:t>
      </w:r>
      <w:r w:rsidRPr="003B51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venues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51EC">
        <w:rPr>
          <w:rFonts w:ascii="Times New Roman" w:hAnsi="Times New Roman" w:cs="Times New Roman"/>
          <w:b/>
          <w:sz w:val="24"/>
          <w:szCs w:val="24"/>
        </w:rPr>
        <w:t xml:space="preserve">11:30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 xml:space="preserve">. – 1:00 </w:t>
      </w:r>
      <w:proofErr w:type="spellStart"/>
      <w:r w:rsidRPr="003B51EC">
        <w:rPr>
          <w:rFonts w:ascii="Times New Roman" w:hAnsi="Times New Roman" w:cs="Times New Roman"/>
          <w:b/>
          <w:sz w:val="24"/>
          <w:szCs w:val="24"/>
        </w:rPr>
        <w:t>p.m</w:t>
      </w:r>
      <w:proofErr w:type="spellEnd"/>
      <w:r w:rsidRPr="003B51EC">
        <w:rPr>
          <w:rFonts w:ascii="Times New Roman" w:hAnsi="Times New Roman" w:cs="Times New Roman"/>
          <w:b/>
          <w:sz w:val="24"/>
          <w:szCs w:val="24"/>
        </w:rPr>
        <w:t>. -</w:t>
      </w:r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51EC">
        <w:rPr>
          <w:rFonts w:ascii="Times New Roman" w:hAnsi="Times New Roman" w:cs="Times New Roman"/>
          <w:sz w:val="24"/>
          <w:szCs w:val="24"/>
          <w:shd w:val="clear" w:color="auto" w:fill="CACACA"/>
          <w:lang w:val="en-US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3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EC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</w:p>
    <w:p w:rsidR="003B51EC" w:rsidRPr="003B51EC" w:rsidRDefault="003B51EC" w:rsidP="003B51EC">
      <w:pPr>
        <w:rPr>
          <w:rFonts w:ascii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CACACA"/>
          <w:lang w:val="en-US"/>
        </w:rPr>
      </w:pPr>
    </w:p>
    <w:p w:rsidR="003B51EC" w:rsidRPr="003B51EC" w:rsidRDefault="003B51EC" w:rsidP="003B51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51EC" w:rsidRPr="003B51EC" w:rsidRDefault="003B51EC" w:rsidP="003B51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B51EC" w:rsidRPr="003B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73"/>
    <w:rsid w:val="000F2373"/>
    <w:rsid w:val="003A460F"/>
    <w:rsid w:val="003B51EC"/>
    <w:rsid w:val="00F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902DB-89AE-4CC6-A7CB-78D7CD7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Москаленко</dc:creator>
  <cp:keywords/>
  <dc:description/>
  <cp:lastModifiedBy>Анжела Москаленко</cp:lastModifiedBy>
  <cp:revision>2</cp:revision>
  <dcterms:created xsi:type="dcterms:W3CDTF">2015-08-26T04:23:00Z</dcterms:created>
  <dcterms:modified xsi:type="dcterms:W3CDTF">2015-08-26T04:30:00Z</dcterms:modified>
</cp:coreProperties>
</file>